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4DF16CAD" w:rsidR="00755278" w:rsidRDefault="0006556D" w:rsidP="00755278">
      <w:pPr>
        <w:pStyle w:val="UntertitelBarrierefrei"/>
      </w:pPr>
      <w:r w:rsidRPr="0006556D">
        <w:t xml:space="preserve">Gilt </w:t>
      </w:r>
      <w:r w:rsidR="00427113">
        <w:t>für</w:t>
      </w:r>
      <w:r w:rsidR="00FB4928">
        <w:t xml:space="preserve"> die </w:t>
      </w:r>
      <w:r w:rsidR="0099153F">
        <w:t xml:space="preserve">Ausschreibung der </w:t>
      </w:r>
      <w:r w:rsidR="00FB4928">
        <w:t xml:space="preserve">Programmlinie </w:t>
      </w:r>
      <w:r w:rsidR="007E6194">
        <w:t xml:space="preserve">KLAR! </w:t>
      </w:r>
      <w:proofErr w:type="spellStart"/>
      <w:r w:rsidR="007E6194">
        <w:t>Invest</w:t>
      </w:r>
      <w:proofErr w:type="spellEnd"/>
      <w:r w:rsidR="0099153F">
        <w:t xml:space="preserve"> „Wassermanagement“ für</w:t>
      </w:r>
      <w:r w:rsidR="00956E2B">
        <w:t xml:space="preserve"> d</w:t>
      </w:r>
      <w:r w:rsidR="0099153F">
        <w:t>ie</w:t>
      </w:r>
      <w:r w:rsidR="00956E2B">
        <w:t xml:space="preserve"> </w:t>
      </w:r>
      <w:r w:rsidR="0099153F">
        <w:t>Klima- und Energiemodellregionen 2024</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Raster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0DC78EC2" w:rsidR="007877A9" w:rsidRPr="0006556D" w:rsidRDefault="00F66790" w:rsidP="007877A9">
            <w:pPr>
              <w:pStyle w:val="T2TabellentextBarrierefrei"/>
              <w:rPr>
                <w:lang w:val="de-AT"/>
              </w:rPr>
            </w:pPr>
            <w:r w:rsidRPr="00F66790">
              <w:rPr>
                <w:lang w:val="de-AT"/>
              </w:rPr>
              <w:t>Mobiler Hochwasserschutz Neusiedl am See</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54CF8847" w:rsidR="007877A9" w:rsidRPr="0006556D" w:rsidRDefault="00DA3B3C" w:rsidP="007877A9">
            <w:pPr>
              <w:pStyle w:val="T2TabellentextBarrierefrei"/>
              <w:rPr>
                <w:lang w:val="de-AT"/>
              </w:rPr>
            </w:pPr>
            <w:r>
              <w:rPr>
                <w:lang w:val="de-AT"/>
              </w:rPr>
              <w:t xml:space="preserve">KLAR! </w:t>
            </w:r>
            <w:proofErr w:type="spellStart"/>
            <w:r>
              <w:rPr>
                <w:lang w:val="de-AT"/>
              </w:rPr>
              <w:t>Invest</w:t>
            </w:r>
            <w:proofErr w:type="spellEnd"/>
            <w:r>
              <w:rPr>
                <w:lang w:val="de-AT"/>
              </w:rPr>
              <w:t xml:space="preserve"> für KEM</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7877A9" w:rsidRPr="0006556D" w:rsidRDefault="007877A9" w:rsidP="007877A9">
            <w:pPr>
              <w:pStyle w:val="T2TabellentextBarrierefrei"/>
              <w:rPr>
                <w:b w:val="0"/>
                <w:lang w:val="de-AT"/>
              </w:rPr>
            </w:pPr>
            <w:r w:rsidRPr="0006556D">
              <w:rPr>
                <w:lang w:val="de-AT"/>
              </w:rPr>
              <w:t>Projektdauer</w:t>
            </w:r>
            <w:r w:rsidR="00B41A03">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5CB417EB" w:rsidR="007877A9" w:rsidRPr="0006556D" w:rsidRDefault="00BB6B8C" w:rsidP="007877A9">
            <w:pPr>
              <w:pStyle w:val="T2TabellentextBarrierefrei"/>
              <w:rPr>
                <w:lang w:val="de-AT"/>
              </w:rPr>
            </w:pPr>
            <w:r>
              <w:rPr>
                <w:lang w:val="de-AT"/>
              </w:rPr>
              <w:t>03.02.2025 bis 02.02</w:t>
            </w:r>
            <w:r w:rsidR="00F66790">
              <w:rPr>
                <w:lang w:val="de-AT"/>
              </w:rPr>
              <w:t>.2026</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0B47FF13" w:rsidR="007E5B2F" w:rsidRPr="0006556D" w:rsidRDefault="007E5B2F" w:rsidP="007877A9">
            <w:pPr>
              <w:pStyle w:val="T2TabellentextBarrierefrei"/>
              <w:rPr>
                <w:lang w:val="de-AT"/>
              </w:rPr>
            </w:pPr>
            <w:r>
              <w:rPr>
                <w:lang w:val="de-AT"/>
              </w:rPr>
              <w:t>K</w:t>
            </w:r>
            <w:r w:rsidR="0099153F">
              <w:rPr>
                <w:lang w:val="de-AT"/>
              </w:rPr>
              <w:t>EM</w:t>
            </w:r>
            <w:r>
              <w:rPr>
                <w:lang w:val="de-AT"/>
              </w:rPr>
              <w:t>-Region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2F2C42B6" w:rsidR="007E5B2F" w:rsidRPr="0006556D" w:rsidRDefault="00F66790" w:rsidP="007877A9">
            <w:pPr>
              <w:pStyle w:val="T2TabellentextBarrierefrei"/>
              <w:rPr>
                <w:lang w:val="de-AT"/>
              </w:rPr>
            </w:pPr>
            <w:r w:rsidRPr="00F66790">
              <w:rPr>
                <w:lang w:val="de-AT"/>
              </w:rPr>
              <w:t>KEM Neusiedler See - Seewinkel</w:t>
            </w: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0A095BE3" w:rsidR="007E5B2F" w:rsidRPr="0006556D" w:rsidRDefault="000C466B" w:rsidP="007877A9">
            <w:pPr>
              <w:pStyle w:val="T2TabellentextBarrierefrei"/>
              <w:rPr>
                <w:lang w:val="de-AT"/>
              </w:rPr>
            </w:pPr>
            <w:r>
              <w:rPr>
                <w:lang w:val="de-AT"/>
              </w:rPr>
              <w:t>Weiterführungsphase 2</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31361F">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DA9E0BB" w:rsidR="007877A9" w:rsidRPr="0006556D" w:rsidRDefault="00F571B1" w:rsidP="007877A9">
            <w:pPr>
              <w:pStyle w:val="T2TabellentextBarrierefrei"/>
              <w:rPr>
                <w:lang w:val="de-AT"/>
              </w:rPr>
            </w:pPr>
            <w:r>
              <w:rPr>
                <w:lang w:val="de-AT"/>
              </w:rPr>
              <w:t>Stadtgemeinde Frauenkirchen</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38899F70" w:rsidR="007877A9" w:rsidRPr="0006556D" w:rsidRDefault="00F571B1" w:rsidP="007877A9">
            <w:pPr>
              <w:pStyle w:val="T2TabellentextBarrierefrei"/>
              <w:rPr>
                <w:lang w:val="de-AT"/>
              </w:rPr>
            </w:pPr>
            <w:proofErr w:type="spellStart"/>
            <w:r w:rsidRPr="000C466B">
              <w:rPr>
                <w:lang w:val="de-AT"/>
              </w:rPr>
              <w:t>Bgm</w:t>
            </w:r>
            <w:proofErr w:type="spellEnd"/>
            <w:r w:rsidRPr="000C466B">
              <w:rPr>
                <w:lang w:val="de-AT"/>
              </w:rPr>
              <w:t xml:space="preserve">. </w:t>
            </w:r>
            <w:r w:rsidR="000C466B" w:rsidRPr="000C466B">
              <w:rPr>
                <w:lang w:val="de-AT"/>
              </w:rPr>
              <w:t>Mag. Hannes Schmid</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D96BBDB" w14:textId="6CF01A6E" w:rsidR="007877A9" w:rsidRPr="00F66790" w:rsidRDefault="000C466B" w:rsidP="007877A9">
            <w:pPr>
              <w:pStyle w:val="T2TabellentextBarrierefrei"/>
              <w:rPr>
                <w:color w:val="FF0000"/>
                <w:lang w:val="de-AT"/>
              </w:rPr>
            </w:pPr>
            <w:r w:rsidRPr="000C466B">
              <w:rPr>
                <w:lang w:val="de-AT"/>
              </w:rPr>
              <w:t>Amtshausgasse 5, 7132 Frauenkirchen</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5DB90140" w:rsidR="007877A9" w:rsidRPr="00B0685D" w:rsidRDefault="00B0685D" w:rsidP="007877A9">
            <w:pPr>
              <w:pStyle w:val="T2TabellentextBarrierefrei"/>
              <w:rPr>
                <w:lang w:val="de-AT"/>
              </w:rPr>
            </w:pPr>
            <w:r w:rsidRPr="00B0685D">
              <w:rPr>
                <w:lang w:val="de-AT"/>
              </w:rPr>
              <w:t>02172/2300</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5358A41E" w:rsidR="007877A9" w:rsidRPr="00B0685D" w:rsidRDefault="00B0685D" w:rsidP="007877A9">
            <w:pPr>
              <w:pStyle w:val="T2TabellentextBarrierefrei"/>
              <w:rPr>
                <w:lang w:val="de-AT"/>
              </w:rPr>
            </w:pPr>
            <w:r w:rsidRPr="00B0685D">
              <w:rPr>
                <w:lang w:val="de-AT"/>
              </w:rPr>
              <w:t>post@frauenkirchen.bgld.gv.at</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0F1D129D" w:rsidR="007877A9" w:rsidRPr="00427113" w:rsidRDefault="007E5B2F" w:rsidP="007E5B2F">
            <w:pPr>
              <w:spacing w:before="80" w:after="80"/>
              <w:rPr>
                <w:rFonts w:ascii="Verdana" w:hAnsi="Verdana"/>
                <w:bCs w:val="0"/>
                <w:color w:val="auto"/>
                <w:sz w:val="22"/>
                <w:szCs w:val="22"/>
              </w:rPr>
            </w:pPr>
            <w:r>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4DE11127" w:rsidR="007877A9" w:rsidRPr="0006556D" w:rsidRDefault="00F66790" w:rsidP="007877A9">
            <w:pPr>
              <w:pStyle w:val="T2TabellentextBarrierefrei"/>
              <w:rPr>
                <w:lang w:val="de-AT"/>
              </w:rPr>
            </w:pPr>
            <w:r>
              <w:rPr>
                <w:lang w:val="de-AT"/>
              </w:rPr>
              <w:t>4.480,56</w:t>
            </w:r>
            <w:r w:rsidR="0006556D" w:rsidRPr="0006556D">
              <w:rPr>
                <w:lang w:val="de-AT"/>
              </w:rPr>
              <w:t>€</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6D8CB915" w:rsidR="0006556D" w:rsidRPr="00F66790" w:rsidRDefault="00976671" w:rsidP="007877A9">
            <w:pPr>
              <w:pStyle w:val="T2TabellentextBarrierefrei"/>
              <w:rPr>
                <w:color w:val="FF0000"/>
                <w:lang w:val="de-AT"/>
              </w:rPr>
            </w:pPr>
            <w:r>
              <w:rPr>
                <w:lang w:val="de-AT"/>
              </w:rPr>
              <w:t>€ 3.360,42</w:t>
            </w:r>
            <w:bookmarkStart w:id="0" w:name="_GoBack"/>
            <w:bookmarkEnd w:id="0"/>
            <w:r w:rsidR="0006556D" w:rsidRPr="00F571B1">
              <w:rPr>
                <w:lang w:val="de-AT"/>
              </w:rPr>
              <w:t>€</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39ED2F2B" w:rsidR="0006556D" w:rsidRPr="00F66790" w:rsidRDefault="000C466B" w:rsidP="007877A9">
            <w:pPr>
              <w:pStyle w:val="T2TabellentextBarrierefrei"/>
              <w:rPr>
                <w:color w:val="FF0000"/>
                <w:lang w:val="de-AT"/>
              </w:rPr>
            </w:pPr>
            <w:r w:rsidRPr="000C466B">
              <w:rPr>
                <w:lang w:val="de-AT"/>
              </w:rPr>
              <w:t>KC504952</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095A9571" w:rsidR="00681B74" w:rsidRPr="00681B74" w:rsidRDefault="00F66790" w:rsidP="007877A9">
            <w:pPr>
              <w:pStyle w:val="T2TabellentextBarrierefrei"/>
              <w:rPr>
                <w:bCs w:val="0"/>
                <w:lang w:val="de-AT"/>
              </w:rPr>
            </w:pPr>
            <w:r>
              <w:rPr>
                <w:lang w:val="de-AT"/>
              </w:rPr>
              <w:t>19.08.2025</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097736FE" w:rsidR="00681B74" w:rsidRPr="0006556D" w:rsidRDefault="00681B74" w:rsidP="007877A9">
            <w:pPr>
              <w:pStyle w:val="T2TabellentextBarrierefrei"/>
              <w:rPr>
                <w:lang w:val="de-AT"/>
              </w:rPr>
            </w:pP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Raster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3ADC7F2E" w:rsidR="00681B74" w:rsidRPr="001D6D1F" w:rsidRDefault="00F571B1" w:rsidP="00681B74">
            <w:pPr>
              <w:pStyle w:val="TextBarrierefrei"/>
              <w:rPr>
                <w:rFonts w:eastAsia="Calibri"/>
              </w:rPr>
            </w:pPr>
            <w:r>
              <w:t>Mobile Hochwasserschutzelemente bewährten sich 2024 als wirksamer Schutz vor Überflutungen. Sie mindern Schäden, erlauben flexible Reaktionen – durch 26 neue Elemente wird der Hochwasserschutz künftig erweitert und gestärkt</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1BD35EC3" w:rsidR="00681B74" w:rsidRPr="00956E2B" w:rsidRDefault="00B035D7" w:rsidP="00681B74">
            <w:pPr>
              <w:pStyle w:val="TextBarrierefrei"/>
              <w:rPr>
                <w:rFonts w:eastAsia="Calibri"/>
                <w:bCs w:val="0"/>
              </w:rPr>
            </w:pPr>
            <w:r>
              <w:t>Die mobilen Hochwasserschutzelemente haben sich bei den Starkregenereignissen 2024 als äußerst wirksame Maßnahme erwiesen. Durch die rasche und gezielte Installation konnte das Ausmaß der Überflutungen deutlich reduziert und Schäden an Gebäuden sowie Infrastruktur verringert werden. Das System ermöglicht eine flexible Anpassung an unterschiedliche Gefahrenlagen und trägt so entscheidend zur Sicherheit im Ortsgebiet bei. Um die Wirksamkeit auch künftig zu erhöhen und weitere Bereiche abzusichern, wurden 26 zusätzliche Elemente angekauft. Damit ist es möglich, noch schneller auf neue Hochwassersituationen zu reagieren und den Schutz der Bevölkerung langfristig zu stärken</w:t>
            </w:r>
            <w:r w:rsidR="00BB56A9">
              <w:rPr>
                <w:rFonts w:eastAsia="Calibri"/>
              </w:rPr>
              <w:t>.</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19FA0994" w14:textId="77777777" w:rsidR="00681B74" w:rsidRDefault="00B035D7" w:rsidP="00681B74">
            <w:pPr>
              <w:pStyle w:val="TextBarrierefrei"/>
              <w:rPr>
                <w:bCs w:val="0"/>
              </w:rPr>
            </w:pPr>
            <w:r>
              <w:t xml:space="preserve">Die mobilen Hochwasserschutzelemente erhöhen die Anpassungsfähigkeit </w:t>
            </w:r>
            <w:proofErr w:type="gramStart"/>
            <w:r>
              <w:t>an zunehmende</w:t>
            </w:r>
            <w:proofErr w:type="gramEnd"/>
            <w:r>
              <w:t xml:space="preserve"> Starkregenereignisse. Sie ermöglichen schnelles Handeln, mindern Überflutungen und schützen so Gebäude, Infrastruktur und Bevölkerung.</w:t>
            </w:r>
          </w:p>
          <w:p w14:paraId="4A6211F3" w14:textId="172905E2" w:rsidR="00B035D7" w:rsidRPr="001D6D1F" w:rsidRDefault="00B035D7" w:rsidP="00F40345">
            <w:pPr>
              <w:pStyle w:val="TextBarrierefrei"/>
              <w:rPr>
                <w:rFonts w:eastAsia="Calibri"/>
              </w:rPr>
            </w:pPr>
            <w:r>
              <w:t>Empfohlen wird, die Elemente laufend einsatzbereit zu halten, gezielt zu erweitern und in Einsatzpläne einzubinden.</w:t>
            </w:r>
          </w:p>
        </w:tc>
      </w:tr>
      <w:tr w:rsidR="001C2961"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1C2961" w:rsidRPr="001D6D1F" w:rsidRDefault="001C2961"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27F4BBA2" w14:textId="76BEBC1B" w:rsidR="00B035D7" w:rsidRDefault="00B035D7" w:rsidP="001E75B4">
            <w:pPr>
              <w:pStyle w:val="TextBarrierefrei"/>
              <w:rPr>
                <w:rFonts w:eastAsia="Calibri"/>
              </w:rPr>
            </w:pPr>
            <w:proofErr w:type="spellStart"/>
            <w:r>
              <w:rPr>
                <w:rFonts w:eastAsia="Calibri"/>
                <w:bCs w:val="0"/>
              </w:rPr>
              <w:t>Anbotseinholung</w:t>
            </w:r>
            <w:proofErr w:type="spellEnd"/>
            <w:r>
              <w:rPr>
                <w:rFonts w:eastAsia="Calibri"/>
                <w:bCs w:val="0"/>
              </w:rPr>
              <w:t xml:space="preserve"> </w:t>
            </w:r>
            <w:r w:rsidR="000C466B">
              <w:rPr>
                <w:rFonts w:eastAsia="Calibri"/>
                <w:bCs w:val="0"/>
              </w:rPr>
              <w:t>Jänner 2025</w:t>
            </w:r>
          </w:p>
          <w:p w14:paraId="0A8820CF" w14:textId="02FFB760" w:rsidR="001C2961" w:rsidRDefault="00B035D7" w:rsidP="001E75B4">
            <w:pPr>
              <w:pStyle w:val="TextBarrierefrei"/>
              <w:rPr>
                <w:rFonts w:eastAsia="Calibri"/>
                <w:bCs w:val="0"/>
              </w:rPr>
            </w:pPr>
            <w:r>
              <w:rPr>
                <w:rFonts w:eastAsia="Calibri"/>
              </w:rPr>
              <w:t>Förderantrag: 30.01.2025</w:t>
            </w:r>
          </w:p>
          <w:p w14:paraId="272A80DE" w14:textId="0887AB3D" w:rsidR="00F40345" w:rsidRPr="000C466B" w:rsidRDefault="00386DD6" w:rsidP="001E75B4">
            <w:pPr>
              <w:pStyle w:val="TextBarrierefrei"/>
              <w:rPr>
                <w:rFonts w:eastAsia="Calibri"/>
              </w:rPr>
            </w:pPr>
            <w:r>
              <w:rPr>
                <w:rFonts w:eastAsia="Calibri"/>
                <w:bCs w:val="0"/>
              </w:rPr>
              <w:t xml:space="preserve">Anfang Mai 2025 </w:t>
            </w:r>
            <w:r w:rsidR="00F40345" w:rsidRPr="000C466B">
              <w:rPr>
                <w:rFonts w:eastAsia="Calibri"/>
                <w:bCs w:val="0"/>
              </w:rPr>
              <w:t xml:space="preserve">Entscheidung aufgrund der </w:t>
            </w:r>
            <w:r w:rsidR="000C466B">
              <w:rPr>
                <w:rFonts w:eastAsia="Calibri"/>
                <w:bCs w:val="0"/>
              </w:rPr>
              <w:t xml:space="preserve">freigegebenen KIG Mittel </w:t>
            </w:r>
            <w:proofErr w:type="spellStart"/>
            <w:r w:rsidR="000C466B">
              <w:rPr>
                <w:rFonts w:eastAsia="Calibri"/>
                <w:bCs w:val="0"/>
              </w:rPr>
              <w:t>daß</w:t>
            </w:r>
            <w:proofErr w:type="spellEnd"/>
            <w:r w:rsidR="00B0685D">
              <w:rPr>
                <w:rFonts w:eastAsia="Calibri"/>
                <w:bCs w:val="0"/>
              </w:rPr>
              <w:t xml:space="preserve"> </w:t>
            </w:r>
            <w:r w:rsidR="00130D46">
              <w:rPr>
                <w:rFonts w:eastAsia="Calibri"/>
                <w:bCs w:val="0"/>
              </w:rPr>
              <w:t xml:space="preserve">Projekt geringer ausgeführt </w:t>
            </w:r>
            <w:r>
              <w:rPr>
                <w:rFonts w:eastAsia="Calibri"/>
                <w:bCs w:val="0"/>
              </w:rPr>
              <w:t xml:space="preserve">und </w:t>
            </w:r>
            <w:r w:rsidR="00130D46">
              <w:rPr>
                <w:rFonts w:eastAsia="Calibri"/>
                <w:bCs w:val="0"/>
              </w:rPr>
              <w:t xml:space="preserve">statt der angedachten 12 Paletten </w:t>
            </w:r>
            <w:r>
              <w:rPr>
                <w:rFonts w:eastAsia="Calibri"/>
                <w:bCs w:val="0"/>
              </w:rPr>
              <w:t>nur 1 Palette bestellt wird</w:t>
            </w:r>
            <w:r w:rsidR="00F40345" w:rsidRPr="000C466B">
              <w:rPr>
                <w:rFonts w:eastAsia="Calibri"/>
                <w:bCs w:val="0"/>
              </w:rPr>
              <w:t>.</w:t>
            </w:r>
          </w:p>
          <w:p w14:paraId="3D857621" w14:textId="0021A3AA" w:rsidR="00F40345" w:rsidRDefault="00B035D7" w:rsidP="00F40345">
            <w:pPr>
              <w:pStyle w:val="TextBarrierefrei"/>
              <w:rPr>
                <w:rFonts w:eastAsia="Calibri"/>
                <w:bCs w:val="0"/>
              </w:rPr>
            </w:pPr>
            <w:r>
              <w:rPr>
                <w:rFonts w:eastAsia="Calibri"/>
                <w:bCs w:val="0"/>
              </w:rPr>
              <w:t xml:space="preserve">Beauftragung: </w:t>
            </w:r>
            <w:r w:rsidR="00B0685D">
              <w:rPr>
                <w:rFonts w:eastAsia="Calibri"/>
                <w:bCs w:val="0"/>
              </w:rPr>
              <w:t>07</w:t>
            </w:r>
            <w:r w:rsidR="00F40345">
              <w:rPr>
                <w:rFonts w:eastAsia="Calibri"/>
                <w:bCs w:val="0"/>
              </w:rPr>
              <w:t>.05.2025</w:t>
            </w:r>
          </w:p>
          <w:p w14:paraId="278479D8" w14:textId="2D797975" w:rsidR="00B0685D" w:rsidRDefault="00B0685D" w:rsidP="00F40345">
            <w:pPr>
              <w:pStyle w:val="TextBarrierefrei"/>
              <w:rPr>
                <w:rFonts w:eastAsia="Calibri"/>
                <w:bCs w:val="0"/>
              </w:rPr>
            </w:pPr>
            <w:r>
              <w:rPr>
                <w:rFonts w:eastAsia="Calibri"/>
                <w:bCs w:val="0"/>
              </w:rPr>
              <w:t>Lieferung: 12.05.2025</w:t>
            </w:r>
          </w:p>
          <w:p w14:paraId="69D6B117" w14:textId="2C004383" w:rsidR="00BB6B8C" w:rsidRPr="00F40345" w:rsidRDefault="00BB6B8C" w:rsidP="00F40345">
            <w:pPr>
              <w:pStyle w:val="TextBarrierefrei"/>
              <w:rPr>
                <w:rFonts w:eastAsia="Calibri"/>
                <w:bCs w:val="0"/>
              </w:rPr>
            </w:pPr>
            <w:r>
              <w:rPr>
                <w:rFonts w:eastAsia="Calibri"/>
                <w:bCs w:val="0"/>
              </w:rPr>
              <w:lastRenderedPageBreak/>
              <w:t>Rechnung/Bezahlung</w:t>
            </w:r>
            <w:r w:rsidR="00B0685D">
              <w:rPr>
                <w:rFonts w:eastAsia="Calibri"/>
                <w:bCs w:val="0"/>
              </w:rPr>
              <w:t>: 22.05.2025/30.05.2025</w:t>
            </w:r>
          </w:p>
        </w:tc>
      </w:tr>
    </w:tbl>
    <w:p w14:paraId="45986CE4" w14:textId="2E8CF753" w:rsidR="00966E69" w:rsidRDefault="00966E69">
      <w:pPr>
        <w:spacing w:before="0" w:after="0"/>
        <w:jc w:val="left"/>
        <w:rPr>
          <w:rStyle w:val="B2BoldBarrierefrei"/>
          <w:rFonts w:ascii="Verdana" w:hAnsi="Verdana"/>
          <w:sz w:val="22"/>
          <w:szCs w:val="22"/>
          <w:lang w:val="de-AT" w:eastAsia="de-DE"/>
        </w:rPr>
      </w:pPr>
    </w:p>
    <w:p w14:paraId="15C5169E" w14:textId="77777777" w:rsidR="003852D5" w:rsidRPr="00E74366" w:rsidRDefault="003852D5" w:rsidP="003852D5">
      <w:pPr>
        <w:pStyle w:val="TextBarrierefrei"/>
        <w:jc w:val="both"/>
        <w:rPr>
          <w:rStyle w:val="B2BoldBarrierefrei"/>
          <w:rFonts w:eastAsia="Calibri"/>
          <w:color w:val="auto"/>
          <w:lang w:val="de-DE"/>
        </w:rPr>
      </w:pPr>
      <w:r w:rsidRPr="00E74366">
        <w:rPr>
          <w:rStyle w:val="B2BoldBarrierefrei"/>
          <w:lang w:val="de-AT"/>
        </w:rPr>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016192" w14:textId="77777777"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993B6" w14:textId="77777777" w:rsidR="00DD51DC" w:rsidRDefault="00DD51DC" w:rsidP="00994104">
      <w:r>
        <w:separator/>
      </w:r>
    </w:p>
  </w:endnote>
  <w:endnote w:type="continuationSeparator" w:id="0">
    <w:p w14:paraId="62E5E1AB" w14:textId="77777777" w:rsidR="00DD51DC" w:rsidRDefault="00DD51DC"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52DD7" w14:textId="4A72A58F"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99153F">
      <w:rPr>
        <w:noProof/>
      </w:rPr>
      <w:t>Vorlage_Endbericht_KLARInvest_KEM_2024.docx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976671">
      <w:rPr>
        <w:noProof/>
      </w:rPr>
      <w:t>1</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976671">
      <w:rPr>
        <w:noProof/>
      </w:rPr>
      <w:t>3</w:t>
    </w:r>
    <w:r w:rsidR="00AB4255">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C3CA" w14:textId="77777777" w:rsidR="00DD51DC" w:rsidRDefault="00DD51DC" w:rsidP="00994104">
      <w:r>
        <w:separator/>
      </w:r>
    </w:p>
  </w:footnote>
  <w:footnote w:type="continuationSeparator" w:id="0">
    <w:p w14:paraId="025F8CB1" w14:textId="77777777" w:rsidR="00DD51DC" w:rsidRDefault="00DD51DC" w:rsidP="009941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4F2A2" w14:textId="77777777" w:rsidR="009D16EA" w:rsidRDefault="009D16EA" w:rsidP="004A17DD">
    <w:pPr>
      <w:pStyle w:val="TextBarrierefrei"/>
    </w:pPr>
    <w:r>
      <w:rPr>
        <w:noProof/>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F6E11FA"/>
    <w:multiLevelType w:val="multilevel"/>
    <w:tmpl w:val="9BB4D188"/>
    <w:numStyleLink w:val="NummerierungBarrierefrei"/>
  </w:abstractNum>
  <w:abstractNum w:abstractNumId="6">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8"/>
    <w:rsid w:val="00013712"/>
    <w:rsid w:val="00026F47"/>
    <w:rsid w:val="00027A50"/>
    <w:rsid w:val="00035625"/>
    <w:rsid w:val="0004070A"/>
    <w:rsid w:val="000430C5"/>
    <w:rsid w:val="0006556D"/>
    <w:rsid w:val="000C466B"/>
    <w:rsid w:val="000C4BE0"/>
    <w:rsid w:val="000E052C"/>
    <w:rsid w:val="000E780B"/>
    <w:rsid w:val="0010617E"/>
    <w:rsid w:val="00110F71"/>
    <w:rsid w:val="00130BDF"/>
    <w:rsid w:val="00130D46"/>
    <w:rsid w:val="0016097F"/>
    <w:rsid w:val="0016395D"/>
    <w:rsid w:val="001734F3"/>
    <w:rsid w:val="001802A0"/>
    <w:rsid w:val="001943D8"/>
    <w:rsid w:val="001953A1"/>
    <w:rsid w:val="0019667F"/>
    <w:rsid w:val="001A26F0"/>
    <w:rsid w:val="001B3693"/>
    <w:rsid w:val="001C2961"/>
    <w:rsid w:val="001D6D1F"/>
    <w:rsid w:val="00223A2C"/>
    <w:rsid w:val="00223A90"/>
    <w:rsid w:val="00260C8A"/>
    <w:rsid w:val="00275C9C"/>
    <w:rsid w:val="002910EC"/>
    <w:rsid w:val="002B189C"/>
    <w:rsid w:val="002C2E1F"/>
    <w:rsid w:val="002C57D2"/>
    <w:rsid w:val="002E1BEC"/>
    <w:rsid w:val="002E35F3"/>
    <w:rsid w:val="002E7378"/>
    <w:rsid w:val="002F1078"/>
    <w:rsid w:val="0031290A"/>
    <w:rsid w:val="0031361F"/>
    <w:rsid w:val="00315E4A"/>
    <w:rsid w:val="00317D5A"/>
    <w:rsid w:val="003630C9"/>
    <w:rsid w:val="00364FEF"/>
    <w:rsid w:val="0038020E"/>
    <w:rsid w:val="003852D5"/>
    <w:rsid w:val="003863B2"/>
    <w:rsid w:val="00386DD6"/>
    <w:rsid w:val="003B3740"/>
    <w:rsid w:val="003C11F7"/>
    <w:rsid w:val="003D3A54"/>
    <w:rsid w:val="00410CD8"/>
    <w:rsid w:val="0041235C"/>
    <w:rsid w:val="00427113"/>
    <w:rsid w:val="00435915"/>
    <w:rsid w:val="00442543"/>
    <w:rsid w:val="0046184A"/>
    <w:rsid w:val="00462527"/>
    <w:rsid w:val="00474BF6"/>
    <w:rsid w:val="004779AB"/>
    <w:rsid w:val="004A17DD"/>
    <w:rsid w:val="004A3240"/>
    <w:rsid w:val="004B6441"/>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747AA"/>
    <w:rsid w:val="00674DA4"/>
    <w:rsid w:val="00681B74"/>
    <w:rsid w:val="00692DB0"/>
    <w:rsid w:val="00697D9F"/>
    <w:rsid w:val="006C686A"/>
    <w:rsid w:val="006F6C0C"/>
    <w:rsid w:val="006F734C"/>
    <w:rsid w:val="00724F19"/>
    <w:rsid w:val="00726F43"/>
    <w:rsid w:val="00737647"/>
    <w:rsid w:val="00747749"/>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36B8E"/>
    <w:rsid w:val="00874363"/>
    <w:rsid w:val="0088655B"/>
    <w:rsid w:val="008B6E37"/>
    <w:rsid w:val="008B7C03"/>
    <w:rsid w:val="008C588E"/>
    <w:rsid w:val="008D65A4"/>
    <w:rsid w:val="008E3858"/>
    <w:rsid w:val="00956626"/>
    <w:rsid w:val="00956E2B"/>
    <w:rsid w:val="00966E69"/>
    <w:rsid w:val="0097397B"/>
    <w:rsid w:val="00975DEB"/>
    <w:rsid w:val="00976671"/>
    <w:rsid w:val="00982D9C"/>
    <w:rsid w:val="0099153F"/>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D6B7F"/>
    <w:rsid w:val="00AE7334"/>
    <w:rsid w:val="00B035D7"/>
    <w:rsid w:val="00B0685D"/>
    <w:rsid w:val="00B10CC7"/>
    <w:rsid w:val="00B3577B"/>
    <w:rsid w:val="00B41A03"/>
    <w:rsid w:val="00B52EA1"/>
    <w:rsid w:val="00B5543C"/>
    <w:rsid w:val="00B6021E"/>
    <w:rsid w:val="00BB56A9"/>
    <w:rsid w:val="00BB6B8C"/>
    <w:rsid w:val="00BC7364"/>
    <w:rsid w:val="00BF6F39"/>
    <w:rsid w:val="00C05E66"/>
    <w:rsid w:val="00C33DC3"/>
    <w:rsid w:val="00C40722"/>
    <w:rsid w:val="00C43A26"/>
    <w:rsid w:val="00C616A3"/>
    <w:rsid w:val="00C633BF"/>
    <w:rsid w:val="00C83F1A"/>
    <w:rsid w:val="00C85810"/>
    <w:rsid w:val="00C86EB9"/>
    <w:rsid w:val="00C907EC"/>
    <w:rsid w:val="00C96D1F"/>
    <w:rsid w:val="00CB3F9E"/>
    <w:rsid w:val="00CC3C53"/>
    <w:rsid w:val="00CC5DB7"/>
    <w:rsid w:val="00CD018C"/>
    <w:rsid w:val="00CD092B"/>
    <w:rsid w:val="00CE56C4"/>
    <w:rsid w:val="00D16AC8"/>
    <w:rsid w:val="00D2284F"/>
    <w:rsid w:val="00D434CD"/>
    <w:rsid w:val="00D45359"/>
    <w:rsid w:val="00D637EE"/>
    <w:rsid w:val="00D80D1B"/>
    <w:rsid w:val="00D93E50"/>
    <w:rsid w:val="00DA3B3C"/>
    <w:rsid w:val="00DC27BF"/>
    <w:rsid w:val="00DC3EDF"/>
    <w:rsid w:val="00DD51DC"/>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40345"/>
    <w:rsid w:val="00F55E1F"/>
    <w:rsid w:val="00F571B1"/>
    <w:rsid w:val="00F66790"/>
    <w:rsid w:val="00F70322"/>
    <w:rsid w:val="00F77A18"/>
    <w:rsid w:val="00F809F9"/>
    <w:rsid w:val="00F80B79"/>
    <w:rsid w:val="00FA2C4D"/>
    <w:rsid w:val="00FA4F6D"/>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Raster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Ind w:w="0" w:type="dxa"/>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CellMar>
        <w:top w:w="0" w:type="dxa"/>
        <w:left w:w="108" w:type="dxa"/>
        <w:bottom w:w="0" w:type="dxa"/>
        <w:right w:w="108" w:type="dxa"/>
      </w:tblCellMar>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58832231">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262E18-8F7C-B945-9AF1-D001197F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3019</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Barrierefreie Word-Vorlagen</vt:lpstr>
    </vt:vector>
  </TitlesOfParts>
  <Manager/>
  <Company/>
  <LinksUpToDate>false</LinksUpToDate>
  <CharactersWithSpaces>3492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Schitzhofer</cp:lastModifiedBy>
  <cp:revision>4</cp:revision>
  <cp:lastPrinted>2017-02-23T15:11:00Z</cp:lastPrinted>
  <dcterms:created xsi:type="dcterms:W3CDTF">2025-08-20T12:48:00Z</dcterms:created>
  <dcterms:modified xsi:type="dcterms:W3CDTF">2025-09-01T11:58:00Z</dcterms:modified>
  <cp:category/>
</cp:coreProperties>
</file>